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99802" w14:textId="4F95B9B6" w:rsidR="005C41E7" w:rsidRPr="005C41E7" w:rsidRDefault="005C41E7" w:rsidP="005C41E7">
      <w:pPr>
        <w:jc w:val="center"/>
        <w:rPr>
          <w:rFonts w:ascii="Minion Pro" w:hAnsi="Minion Pro"/>
          <w:sz w:val="28"/>
          <w:szCs w:val="28"/>
        </w:rPr>
      </w:pPr>
      <w:r w:rsidRPr="005C41E7">
        <w:rPr>
          <w:rFonts w:ascii="Minion Pro" w:hAnsi="Minion Pro"/>
          <w:sz w:val="28"/>
          <w:szCs w:val="28"/>
        </w:rPr>
        <w:t>Criteria for Exempt Determination</w:t>
      </w:r>
    </w:p>
    <w:p w14:paraId="3CA9507B" w14:textId="77777777" w:rsidR="005C41E7" w:rsidRPr="005C41E7" w:rsidRDefault="005C41E7" w:rsidP="005C41E7">
      <w:pPr>
        <w:rPr>
          <w:rFonts w:ascii="Minion Pro" w:hAnsi="Minion Pro"/>
          <w:sz w:val="24"/>
          <w:szCs w:val="24"/>
        </w:rPr>
      </w:pPr>
      <w:r w:rsidRPr="005C41E7">
        <w:rPr>
          <w:rFonts w:ascii="Minion Pro" w:hAnsi="Minion Pro"/>
          <w:sz w:val="24"/>
          <w:szCs w:val="24"/>
        </w:rPr>
        <w:t xml:space="preserve">Your research may qualify for exempt status if the only involvement of human subjects will be in one or more of the following categories. These categories are established by the Federal Regulations and require submission to the institutional designee to determine appropriateness. At NOC the institutional designee is the IRB Chair. </w:t>
      </w:r>
    </w:p>
    <w:p w14:paraId="3768CED7" w14:textId="691A1646" w:rsidR="002D352E" w:rsidRPr="005C41E7" w:rsidRDefault="005C41E7" w:rsidP="005C41E7">
      <w:pPr>
        <w:rPr>
          <w:rFonts w:ascii="Minion Pro" w:hAnsi="Minion Pro"/>
          <w:sz w:val="24"/>
          <w:szCs w:val="24"/>
        </w:rPr>
      </w:pPr>
      <w:r w:rsidRPr="005C41E7">
        <w:rPr>
          <w:rFonts w:ascii="Minion Pro" w:hAnsi="Minion Pro"/>
          <w:sz w:val="24"/>
          <w:szCs w:val="24"/>
        </w:rPr>
        <w:t xml:space="preserve">Please check all boxes that you believe may apply.   </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530"/>
      </w:tblGrid>
      <w:tr w:rsidR="00710D41" w14:paraId="1FEF46FF" w14:textId="77777777" w:rsidTr="00C71292">
        <w:sdt>
          <w:sdtPr>
            <w:rPr>
              <w:rFonts w:ascii="Minion Pro" w:hAnsi="Minion Pro"/>
              <w:color w:val="404040" w:themeColor="text1" w:themeTint="BF"/>
              <w:sz w:val="24"/>
              <w:szCs w:val="24"/>
            </w:rPr>
            <w:id w:val="-1172098252"/>
            <w14:checkbox>
              <w14:checked w14:val="0"/>
              <w14:checkedState w14:val="2612" w14:font="MS Gothic"/>
              <w14:uncheckedState w14:val="2610" w14:font="MS Gothic"/>
            </w14:checkbox>
          </w:sdtPr>
          <w:sdtEndPr/>
          <w:sdtContent>
            <w:tc>
              <w:tcPr>
                <w:tcW w:w="450" w:type="dxa"/>
              </w:tcPr>
              <w:p w14:paraId="4C5D8302" w14:textId="4C05A26A" w:rsidR="00710D41" w:rsidRDefault="00710D41" w:rsidP="00710D41">
                <w:pPr>
                  <w:rPr>
                    <w:rFonts w:ascii="Minion Pro" w:hAnsi="Minion Pro"/>
                    <w:color w:val="404040" w:themeColor="text1" w:themeTint="BF"/>
                    <w:sz w:val="24"/>
                    <w:szCs w:val="24"/>
                  </w:rPr>
                </w:pPr>
                <w:r>
                  <w:rPr>
                    <w:rFonts w:ascii="MS Gothic" w:eastAsia="MS Gothic" w:hAnsi="MS Gothic" w:hint="eastAsia"/>
                    <w:color w:val="404040" w:themeColor="text1" w:themeTint="BF"/>
                    <w:sz w:val="24"/>
                    <w:szCs w:val="24"/>
                  </w:rPr>
                  <w:t>☐</w:t>
                </w:r>
              </w:p>
            </w:tc>
          </w:sdtContent>
        </w:sdt>
        <w:tc>
          <w:tcPr>
            <w:tcW w:w="9530" w:type="dxa"/>
          </w:tcPr>
          <w:p w14:paraId="54A09CDF" w14:textId="77777777" w:rsidR="00710D41" w:rsidRPr="00710D41" w:rsidRDefault="00710D41" w:rsidP="00710D41">
            <w:pPr>
              <w:rPr>
                <w:rFonts w:ascii="Minion Pro" w:hAnsi="Minion Pro"/>
                <w:color w:val="404040" w:themeColor="text1" w:themeTint="BF"/>
                <w:sz w:val="24"/>
                <w:szCs w:val="24"/>
              </w:rPr>
            </w:pPr>
            <w:r w:rsidRPr="00710D41">
              <w:rPr>
                <w:rFonts w:ascii="Minion Pro" w:hAnsi="Minion Pro"/>
                <w:color w:val="404040" w:themeColor="text1" w:themeTint="BF"/>
                <w:sz w:val="24"/>
                <w:szCs w:val="24"/>
              </w:rPr>
              <w:t xml:space="preserve">Research conducted in established or commonly accepted educational settings, involving normal educational practices, such as </w:t>
            </w:r>
          </w:p>
          <w:p w14:paraId="30AEEB75" w14:textId="77777777" w:rsidR="00710D41" w:rsidRPr="00710D41" w:rsidRDefault="00710D41" w:rsidP="00710D41">
            <w:pPr>
              <w:pStyle w:val="ListParagraph"/>
              <w:numPr>
                <w:ilvl w:val="0"/>
                <w:numId w:val="1"/>
              </w:numPr>
              <w:ind w:left="792"/>
              <w:rPr>
                <w:rFonts w:ascii="Minion Pro" w:hAnsi="Minion Pro"/>
                <w:color w:val="404040" w:themeColor="text1" w:themeTint="BF"/>
                <w:sz w:val="24"/>
                <w:szCs w:val="24"/>
              </w:rPr>
            </w:pPr>
            <w:r w:rsidRPr="00710D41">
              <w:rPr>
                <w:rFonts w:ascii="Minion Pro" w:hAnsi="Minion Pro"/>
                <w:color w:val="404040" w:themeColor="text1" w:themeTint="BF"/>
                <w:sz w:val="24"/>
                <w:szCs w:val="24"/>
              </w:rPr>
              <w:t>Research on regular and special education Instructional strategies, or</w:t>
            </w:r>
          </w:p>
          <w:p w14:paraId="418BB62E" w14:textId="77777777" w:rsidR="00710D41" w:rsidRPr="005C41E7" w:rsidRDefault="00710D41" w:rsidP="00710D41">
            <w:pPr>
              <w:pStyle w:val="ListParagraph"/>
              <w:numPr>
                <w:ilvl w:val="0"/>
                <w:numId w:val="1"/>
              </w:numPr>
              <w:ind w:left="792"/>
              <w:rPr>
                <w:rFonts w:ascii="Minion Pro" w:hAnsi="Minion Pro"/>
                <w:color w:val="404040" w:themeColor="text1" w:themeTint="BF"/>
                <w:sz w:val="24"/>
                <w:szCs w:val="24"/>
              </w:rPr>
            </w:pPr>
            <w:r w:rsidRPr="005C41E7">
              <w:rPr>
                <w:rFonts w:ascii="Minion Pro" w:hAnsi="Minion Pro"/>
                <w:color w:val="404040" w:themeColor="text1" w:themeTint="BF"/>
                <w:sz w:val="24"/>
                <w:szCs w:val="24"/>
              </w:rPr>
              <w:t>Research on the effectiveness of or the comparison among instructional techniques, curricula, or classroom management methods.</w:t>
            </w:r>
          </w:p>
          <w:p w14:paraId="3A77C5E2" w14:textId="77777777" w:rsidR="00710D41" w:rsidRDefault="00710D41" w:rsidP="00710D41">
            <w:pPr>
              <w:rPr>
                <w:rFonts w:ascii="Minion Pro" w:hAnsi="Minion Pro"/>
                <w:color w:val="404040" w:themeColor="text1" w:themeTint="BF"/>
                <w:sz w:val="24"/>
                <w:szCs w:val="24"/>
              </w:rPr>
            </w:pPr>
          </w:p>
        </w:tc>
      </w:tr>
      <w:tr w:rsidR="00710D41" w14:paraId="7BB8CB08" w14:textId="77777777" w:rsidTr="00C71292">
        <w:sdt>
          <w:sdtPr>
            <w:rPr>
              <w:rFonts w:ascii="Minion Pro" w:hAnsi="Minion Pro"/>
              <w:color w:val="404040" w:themeColor="text1" w:themeTint="BF"/>
              <w:sz w:val="24"/>
              <w:szCs w:val="24"/>
            </w:rPr>
            <w:id w:val="1179697990"/>
            <w14:checkbox>
              <w14:checked w14:val="0"/>
              <w14:checkedState w14:val="2612" w14:font="MS Gothic"/>
              <w14:uncheckedState w14:val="2610" w14:font="MS Gothic"/>
            </w14:checkbox>
          </w:sdtPr>
          <w:sdtEndPr/>
          <w:sdtContent>
            <w:tc>
              <w:tcPr>
                <w:tcW w:w="450" w:type="dxa"/>
              </w:tcPr>
              <w:p w14:paraId="39835A96" w14:textId="592565DE" w:rsidR="00710D41" w:rsidRDefault="000603EB" w:rsidP="00710D41">
                <w:pPr>
                  <w:rPr>
                    <w:rFonts w:ascii="Minion Pro" w:hAnsi="Minion Pro"/>
                    <w:color w:val="404040" w:themeColor="text1" w:themeTint="BF"/>
                    <w:sz w:val="24"/>
                    <w:szCs w:val="24"/>
                  </w:rPr>
                </w:pPr>
                <w:r>
                  <w:rPr>
                    <w:rFonts w:ascii="MS Gothic" w:eastAsia="MS Gothic" w:hAnsi="MS Gothic" w:hint="eastAsia"/>
                    <w:color w:val="404040" w:themeColor="text1" w:themeTint="BF"/>
                    <w:sz w:val="24"/>
                    <w:szCs w:val="24"/>
                  </w:rPr>
                  <w:t>☐</w:t>
                </w:r>
              </w:p>
            </w:tc>
          </w:sdtContent>
        </w:sdt>
        <w:tc>
          <w:tcPr>
            <w:tcW w:w="9530" w:type="dxa"/>
          </w:tcPr>
          <w:p w14:paraId="45BB39AE" w14:textId="77777777" w:rsidR="000603EB" w:rsidRPr="005C41E7" w:rsidRDefault="000603EB" w:rsidP="000603EB">
            <w:pPr>
              <w:rPr>
                <w:rFonts w:ascii="Minion Pro" w:hAnsi="Minion Pro"/>
                <w:color w:val="404040" w:themeColor="text1" w:themeTint="BF"/>
                <w:sz w:val="24"/>
                <w:szCs w:val="24"/>
              </w:rPr>
            </w:pPr>
            <w:r w:rsidRPr="005C41E7">
              <w:rPr>
                <w:rFonts w:ascii="Minion Pro" w:hAnsi="Minion Pro"/>
                <w:color w:val="404040" w:themeColor="text1" w:themeTint="BF"/>
                <w:sz w:val="24"/>
                <w:szCs w:val="24"/>
              </w:rPr>
              <w:t xml:space="preserve">Research involving the use of educational tests (cognitive, diagnostic, aptitude, achievement), survey procedures, interview procedures or observation of public behavior on subjects 18 years of age or older, unless:  </w:t>
            </w:r>
          </w:p>
          <w:p w14:paraId="3AA0910B" w14:textId="77777777" w:rsidR="000603EB" w:rsidRPr="005C41E7" w:rsidRDefault="000603EB" w:rsidP="000603EB">
            <w:pPr>
              <w:pStyle w:val="ListParagraph"/>
              <w:numPr>
                <w:ilvl w:val="0"/>
                <w:numId w:val="2"/>
              </w:numPr>
              <w:ind w:left="792"/>
              <w:rPr>
                <w:rFonts w:ascii="Minion Pro" w:hAnsi="Minion Pro"/>
                <w:color w:val="404040" w:themeColor="text1" w:themeTint="BF"/>
                <w:sz w:val="24"/>
                <w:szCs w:val="24"/>
              </w:rPr>
            </w:pPr>
            <w:r w:rsidRPr="005C41E7">
              <w:rPr>
                <w:rFonts w:ascii="Minion Pro" w:hAnsi="Minion Pro"/>
                <w:color w:val="404040" w:themeColor="text1" w:themeTint="BF"/>
                <w:sz w:val="24"/>
                <w:szCs w:val="24"/>
              </w:rPr>
              <w:t>Information obtained is recorded in such a manner that human subjects can be identified, directly or through identifiers linked to the subjects; and</w:t>
            </w:r>
          </w:p>
          <w:p w14:paraId="3CE91BC1" w14:textId="77777777" w:rsidR="000603EB" w:rsidRPr="005C41E7" w:rsidRDefault="000603EB" w:rsidP="000603EB">
            <w:pPr>
              <w:pStyle w:val="ListParagraph"/>
              <w:numPr>
                <w:ilvl w:val="0"/>
                <w:numId w:val="2"/>
              </w:numPr>
              <w:ind w:left="792"/>
              <w:rPr>
                <w:rFonts w:ascii="Minion Pro" w:hAnsi="Minion Pro"/>
                <w:color w:val="404040" w:themeColor="text1" w:themeTint="BF"/>
                <w:sz w:val="24"/>
                <w:szCs w:val="24"/>
              </w:rPr>
            </w:pPr>
            <w:r w:rsidRPr="005C41E7">
              <w:rPr>
                <w:rFonts w:ascii="Minion Pro" w:hAnsi="Minion Pro"/>
                <w:color w:val="404040" w:themeColor="text1" w:themeTint="BF"/>
                <w:sz w:val="24"/>
                <w:szCs w:val="24"/>
              </w:rPr>
              <w:t xml:space="preserve"> any disclosure of the human subjects’ response outside the research could reasonably place the subjects at risk or criminal or civil liability or be damaging to the subjects’ financial standing, employability, or reputation.</w:t>
            </w:r>
          </w:p>
          <w:p w14:paraId="7F36FDF0" w14:textId="77777777" w:rsidR="00710D41" w:rsidRDefault="00710D41" w:rsidP="00710D41">
            <w:pPr>
              <w:rPr>
                <w:rFonts w:ascii="Minion Pro" w:hAnsi="Minion Pro"/>
                <w:color w:val="404040" w:themeColor="text1" w:themeTint="BF"/>
                <w:sz w:val="24"/>
                <w:szCs w:val="24"/>
              </w:rPr>
            </w:pPr>
          </w:p>
        </w:tc>
      </w:tr>
      <w:tr w:rsidR="00710D41" w14:paraId="031E277F" w14:textId="77777777" w:rsidTr="00C71292">
        <w:sdt>
          <w:sdtPr>
            <w:rPr>
              <w:rFonts w:ascii="Minion Pro" w:hAnsi="Minion Pro"/>
              <w:color w:val="404040" w:themeColor="text1" w:themeTint="BF"/>
              <w:sz w:val="24"/>
              <w:szCs w:val="24"/>
            </w:rPr>
            <w:id w:val="784460299"/>
            <w14:checkbox>
              <w14:checked w14:val="0"/>
              <w14:checkedState w14:val="2612" w14:font="MS Gothic"/>
              <w14:uncheckedState w14:val="2610" w14:font="MS Gothic"/>
            </w14:checkbox>
          </w:sdtPr>
          <w:sdtEndPr/>
          <w:sdtContent>
            <w:tc>
              <w:tcPr>
                <w:tcW w:w="450" w:type="dxa"/>
              </w:tcPr>
              <w:p w14:paraId="7B51F301" w14:textId="09D32FDB" w:rsidR="00710D41" w:rsidRDefault="000603EB" w:rsidP="00710D41">
                <w:pPr>
                  <w:rPr>
                    <w:rFonts w:ascii="Minion Pro" w:hAnsi="Minion Pro"/>
                    <w:color w:val="404040" w:themeColor="text1" w:themeTint="BF"/>
                    <w:sz w:val="24"/>
                    <w:szCs w:val="24"/>
                  </w:rPr>
                </w:pPr>
                <w:r>
                  <w:rPr>
                    <w:rFonts w:ascii="MS Gothic" w:eastAsia="MS Gothic" w:hAnsi="MS Gothic" w:hint="eastAsia"/>
                    <w:color w:val="404040" w:themeColor="text1" w:themeTint="BF"/>
                    <w:sz w:val="24"/>
                    <w:szCs w:val="24"/>
                  </w:rPr>
                  <w:t>☐</w:t>
                </w:r>
              </w:p>
            </w:tc>
          </w:sdtContent>
        </w:sdt>
        <w:tc>
          <w:tcPr>
            <w:tcW w:w="9530" w:type="dxa"/>
          </w:tcPr>
          <w:p w14:paraId="5272D3B0" w14:textId="77777777" w:rsidR="000603EB" w:rsidRPr="005C41E7" w:rsidRDefault="000603EB" w:rsidP="000603EB">
            <w:pPr>
              <w:rPr>
                <w:rFonts w:ascii="Minion Pro" w:hAnsi="Minion Pro"/>
                <w:color w:val="404040" w:themeColor="text1" w:themeTint="BF"/>
                <w:sz w:val="24"/>
                <w:szCs w:val="24"/>
              </w:rPr>
            </w:pPr>
            <w:r w:rsidRPr="005C41E7">
              <w:rPr>
                <w:rFonts w:ascii="Minion Pro" w:hAnsi="Minion Pro"/>
                <w:color w:val="404040" w:themeColor="text1" w:themeTint="BF"/>
                <w:sz w:val="24"/>
                <w:szCs w:val="24"/>
              </w:rPr>
              <w:t>Research involving the use of educational tests (cognitive, diagnostic, aptitude, achievement) survey procedures, interview procedures or observation or public behavior that is not exempt under paragraph 2 (b) of this section, if:</w:t>
            </w:r>
          </w:p>
          <w:p w14:paraId="1A2FF77C" w14:textId="77777777" w:rsidR="000603EB" w:rsidRPr="005C41E7" w:rsidRDefault="000603EB" w:rsidP="000603EB">
            <w:pPr>
              <w:pStyle w:val="ListParagraph"/>
              <w:numPr>
                <w:ilvl w:val="0"/>
                <w:numId w:val="3"/>
              </w:numPr>
              <w:ind w:left="792"/>
              <w:rPr>
                <w:rFonts w:ascii="Minion Pro" w:hAnsi="Minion Pro"/>
                <w:color w:val="404040" w:themeColor="text1" w:themeTint="BF"/>
                <w:sz w:val="24"/>
                <w:szCs w:val="24"/>
              </w:rPr>
            </w:pPr>
            <w:r w:rsidRPr="005C41E7">
              <w:rPr>
                <w:rFonts w:ascii="Minion Pro" w:hAnsi="Minion Pro"/>
                <w:color w:val="404040" w:themeColor="text1" w:themeTint="BF"/>
                <w:sz w:val="24"/>
                <w:szCs w:val="24"/>
              </w:rPr>
              <w:t>The human subjects are elected or appointed officials or candidates for public office; or,</w:t>
            </w:r>
          </w:p>
          <w:p w14:paraId="3D35FCC8" w14:textId="77777777" w:rsidR="000603EB" w:rsidRDefault="000603EB" w:rsidP="000603EB">
            <w:pPr>
              <w:pStyle w:val="ListParagraph"/>
              <w:numPr>
                <w:ilvl w:val="0"/>
                <w:numId w:val="3"/>
              </w:numPr>
              <w:ind w:left="792"/>
              <w:rPr>
                <w:rFonts w:ascii="Minion Pro" w:hAnsi="Minion Pro"/>
                <w:color w:val="404040" w:themeColor="text1" w:themeTint="BF"/>
                <w:sz w:val="24"/>
                <w:szCs w:val="24"/>
              </w:rPr>
            </w:pPr>
            <w:r w:rsidRPr="005C41E7">
              <w:rPr>
                <w:rFonts w:ascii="Minion Pro" w:hAnsi="Minion Pro"/>
                <w:color w:val="404040" w:themeColor="text1" w:themeTint="BF"/>
                <w:sz w:val="24"/>
                <w:szCs w:val="24"/>
              </w:rPr>
              <w:t>Federal statue(s) require without exception that the confidentiality of the personally identifiable information will be maintained throughout the research and thereafter.</w:t>
            </w:r>
          </w:p>
          <w:p w14:paraId="11E46C5F" w14:textId="77777777" w:rsidR="00710D41" w:rsidRDefault="00710D41" w:rsidP="00710D41">
            <w:pPr>
              <w:rPr>
                <w:rFonts w:ascii="Minion Pro" w:hAnsi="Minion Pro"/>
                <w:color w:val="404040" w:themeColor="text1" w:themeTint="BF"/>
                <w:sz w:val="24"/>
                <w:szCs w:val="24"/>
              </w:rPr>
            </w:pPr>
          </w:p>
        </w:tc>
      </w:tr>
      <w:tr w:rsidR="00710D41" w14:paraId="4FC60A61" w14:textId="77777777" w:rsidTr="00C71292">
        <w:sdt>
          <w:sdtPr>
            <w:rPr>
              <w:rFonts w:ascii="Minion Pro" w:hAnsi="Minion Pro"/>
              <w:color w:val="404040" w:themeColor="text1" w:themeTint="BF"/>
              <w:sz w:val="24"/>
              <w:szCs w:val="24"/>
            </w:rPr>
            <w:id w:val="-806167089"/>
            <w14:checkbox>
              <w14:checked w14:val="0"/>
              <w14:checkedState w14:val="2612" w14:font="MS Gothic"/>
              <w14:uncheckedState w14:val="2610" w14:font="MS Gothic"/>
            </w14:checkbox>
          </w:sdtPr>
          <w:sdtEndPr/>
          <w:sdtContent>
            <w:tc>
              <w:tcPr>
                <w:tcW w:w="450" w:type="dxa"/>
              </w:tcPr>
              <w:p w14:paraId="36DDE258" w14:textId="54D91165" w:rsidR="00710D41" w:rsidRDefault="000603EB" w:rsidP="00710D41">
                <w:pPr>
                  <w:rPr>
                    <w:rFonts w:ascii="Minion Pro" w:hAnsi="Minion Pro"/>
                    <w:color w:val="404040" w:themeColor="text1" w:themeTint="BF"/>
                    <w:sz w:val="24"/>
                    <w:szCs w:val="24"/>
                  </w:rPr>
                </w:pPr>
                <w:r>
                  <w:rPr>
                    <w:rFonts w:ascii="MS Gothic" w:eastAsia="MS Gothic" w:hAnsi="MS Gothic" w:hint="eastAsia"/>
                    <w:color w:val="404040" w:themeColor="text1" w:themeTint="BF"/>
                    <w:sz w:val="24"/>
                    <w:szCs w:val="24"/>
                  </w:rPr>
                  <w:t>☐</w:t>
                </w:r>
              </w:p>
            </w:tc>
          </w:sdtContent>
        </w:sdt>
        <w:tc>
          <w:tcPr>
            <w:tcW w:w="9530" w:type="dxa"/>
          </w:tcPr>
          <w:p w14:paraId="2B9AD12A" w14:textId="77777777" w:rsidR="000603EB" w:rsidRPr="005C41E7" w:rsidRDefault="000603EB" w:rsidP="000603EB">
            <w:pPr>
              <w:rPr>
                <w:rFonts w:ascii="Minion Pro" w:hAnsi="Minion Pro"/>
                <w:color w:val="404040" w:themeColor="text1" w:themeTint="BF"/>
                <w:sz w:val="24"/>
                <w:szCs w:val="24"/>
              </w:rPr>
            </w:pPr>
            <w:r w:rsidRPr="005C41E7">
              <w:rPr>
                <w:rFonts w:ascii="Minion Pro" w:hAnsi="Minion Pro"/>
                <w:color w:val="404040" w:themeColor="text1" w:themeTint="BF"/>
                <w:sz w:val="24"/>
                <w:szCs w:val="24"/>
              </w:rPr>
              <w:t>Research involving the collection or study of existing (</w:t>
            </w:r>
            <w:proofErr w:type="gramStart"/>
            <w:r w:rsidRPr="005C41E7">
              <w:rPr>
                <w:rFonts w:ascii="Minion Pro" w:hAnsi="Minion Pro"/>
                <w:color w:val="404040" w:themeColor="text1" w:themeTint="BF"/>
                <w:sz w:val="24"/>
                <w:szCs w:val="24"/>
              </w:rPr>
              <w:t>i.e.</w:t>
            </w:r>
            <w:proofErr w:type="gramEnd"/>
            <w:r w:rsidRPr="005C41E7">
              <w:rPr>
                <w:rFonts w:ascii="Minion Pro" w:hAnsi="Minion Pro"/>
                <w:color w:val="404040" w:themeColor="text1" w:themeTint="BF"/>
                <w:sz w:val="24"/>
                <w:szCs w:val="24"/>
              </w:rPr>
              <w:t xml:space="preserve"> on the shelf, already collected </w:t>
            </w:r>
            <w:r>
              <w:rPr>
                <w:rFonts w:ascii="Minion Pro" w:hAnsi="Minion Pro"/>
                <w:color w:val="404040" w:themeColor="text1" w:themeTint="BF"/>
                <w:sz w:val="24"/>
                <w:szCs w:val="24"/>
              </w:rPr>
              <w:t>a</w:t>
            </w:r>
            <w:r w:rsidRPr="005C41E7">
              <w:rPr>
                <w:rFonts w:ascii="Minion Pro" w:hAnsi="Minion Pro"/>
                <w:color w:val="404040" w:themeColor="text1" w:themeTint="BF"/>
                <w:sz w:val="24"/>
                <w:szCs w:val="24"/>
              </w:rPr>
              <w:t>nd/or banked prior to the date the study is to start) data, documents, records, pathological specimens, or diagnostic specimens, if these sources are publicly available or if the information is recorded by the investigator in such a manner that subjects cannot be identified, directly or through identifiers link to the subjects.  For information not publicly available, the principal investigator should obtain IRB approval before requesting data.</w:t>
            </w:r>
          </w:p>
          <w:p w14:paraId="79410E14" w14:textId="77777777" w:rsidR="00710D41" w:rsidRDefault="00710D41" w:rsidP="00710D41">
            <w:pPr>
              <w:rPr>
                <w:rFonts w:ascii="Minion Pro" w:hAnsi="Minion Pro"/>
                <w:color w:val="404040" w:themeColor="text1" w:themeTint="BF"/>
                <w:sz w:val="24"/>
                <w:szCs w:val="24"/>
              </w:rPr>
            </w:pPr>
          </w:p>
        </w:tc>
      </w:tr>
      <w:tr w:rsidR="00710D41" w14:paraId="7DE172F9" w14:textId="77777777" w:rsidTr="00C71292">
        <w:sdt>
          <w:sdtPr>
            <w:rPr>
              <w:rFonts w:ascii="Minion Pro" w:hAnsi="Minion Pro"/>
              <w:color w:val="404040" w:themeColor="text1" w:themeTint="BF"/>
              <w:sz w:val="24"/>
              <w:szCs w:val="24"/>
            </w:rPr>
            <w:id w:val="-2089523060"/>
            <w14:checkbox>
              <w14:checked w14:val="0"/>
              <w14:checkedState w14:val="2612" w14:font="MS Gothic"/>
              <w14:uncheckedState w14:val="2610" w14:font="MS Gothic"/>
            </w14:checkbox>
          </w:sdtPr>
          <w:sdtEndPr/>
          <w:sdtContent>
            <w:tc>
              <w:tcPr>
                <w:tcW w:w="450" w:type="dxa"/>
              </w:tcPr>
              <w:p w14:paraId="7B89017A" w14:textId="0F867498" w:rsidR="00710D41" w:rsidRDefault="000603EB" w:rsidP="00710D41">
                <w:pPr>
                  <w:rPr>
                    <w:rFonts w:ascii="Minion Pro" w:hAnsi="Minion Pro"/>
                    <w:color w:val="404040" w:themeColor="text1" w:themeTint="BF"/>
                    <w:sz w:val="24"/>
                    <w:szCs w:val="24"/>
                  </w:rPr>
                </w:pPr>
                <w:r>
                  <w:rPr>
                    <w:rFonts w:ascii="MS Gothic" w:eastAsia="MS Gothic" w:hAnsi="MS Gothic" w:hint="eastAsia"/>
                    <w:color w:val="404040" w:themeColor="text1" w:themeTint="BF"/>
                    <w:sz w:val="24"/>
                    <w:szCs w:val="24"/>
                  </w:rPr>
                  <w:t>☐</w:t>
                </w:r>
              </w:p>
            </w:tc>
          </w:sdtContent>
        </w:sdt>
        <w:tc>
          <w:tcPr>
            <w:tcW w:w="9530" w:type="dxa"/>
          </w:tcPr>
          <w:p w14:paraId="63F24C2D" w14:textId="77777777" w:rsidR="000603EB" w:rsidRPr="005C41E7" w:rsidRDefault="000603EB" w:rsidP="000603EB">
            <w:pPr>
              <w:rPr>
                <w:rFonts w:ascii="Minion Pro" w:hAnsi="Minion Pro"/>
                <w:color w:val="404040" w:themeColor="text1" w:themeTint="BF"/>
                <w:sz w:val="24"/>
                <w:szCs w:val="24"/>
              </w:rPr>
            </w:pPr>
            <w:r w:rsidRPr="005C41E7">
              <w:rPr>
                <w:rFonts w:ascii="Minion Pro" w:hAnsi="Minion Pro"/>
                <w:color w:val="404040" w:themeColor="text1" w:themeTint="BF"/>
                <w:sz w:val="24"/>
                <w:szCs w:val="24"/>
              </w:rPr>
              <w:t xml:space="preserve">Research and demonstration projects which are conducted by or subject to the approval of department or agency heads, and which are designed to study, evaluate, or otherwise examine:   </w:t>
            </w:r>
          </w:p>
          <w:p w14:paraId="61615647" w14:textId="77777777" w:rsidR="000603EB" w:rsidRPr="005C41E7" w:rsidRDefault="000603EB" w:rsidP="000603EB">
            <w:pPr>
              <w:pStyle w:val="ListParagraph"/>
              <w:numPr>
                <w:ilvl w:val="0"/>
                <w:numId w:val="4"/>
              </w:numPr>
              <w:ind w:left="792"/>
              <w:rPr>
                <w:rFonts w:ascii="Minion Pro" w:hAnsi="Minion Pro"/>
                <w:color w:val="404040" w:themeColor="text1" w:themeTint="BF"/>
                <w:sz w:val="24"/>
                <w:szCs w:val="24"/>
              </w:rPr>
            </w:pPr>
            <w:r w:rsidRPr="005C41E7">
              <w:rPr>
                <w:rFonts w:ascii="Minion Pro" w:hAnsi="Minion Pro"/>
                <w:color w:val="404040" w:themeColor="text1" w:themeTint="BF"/>
                <w:sz w:val="24"/>
                <w:szCs w:val="24"/>
              </w:rPr>
              <w:t>public benefit or service programs;</w:t>
            </w:r>
          </w:p>
          <w:p w14:paraId="6E37CC43" w14:textId="77777777" w:rsidR="000603EB" w:rsidRPr="005C41E7" w:rsidRDefault="000603EB" w:rsidP="000603EB">
            <w:pPr>
              <w:pStyle w:val="ListParagraph"/>
              <w:numPr>
                <w:ilvl w:val="0"/>
                <w:numId w:val="4"/>
              </w:numPr>
              <w:ind w:left="792"/>
              <w:rPr>
                <w:rFonts w:ascii="Minion Pro" w:hAnsi="Minion Pro"/>
                <w:color w:val="404040" w:themeColor="text1" w:themeTint="BF"/>
                <w:sz w:val="24"/>
                <w:szCs w:val="24"/>
              </w:rPr>
            </w:pPr>
            <w:r w:rsidRPr="005C41E7">
              <w:rPr>
                <w:rFonts w:ascii="Minion Pro" w:hAnsi="Minion Pro"/>
                <w:color w:val="404040" w:themeColor="text1" w:themeTint="BF"/>
                <w:sz w:val="24"/>
                <w:szCs w:val="24"/>
              </w:rPr>
              <w:t>procedures for obtaining benefits or service under those programs;</w:t>
            </w:r>
          </w:p>
          <w:p w14:paraId="6DA42AD0" w14:textId="77777777" w:rsidR="000603EB" w:rsidRPr="005C41E7" w:rsidRDefault="000603EB" w:rsidP="000603EB">
            <w:pPr>
              <w:pStyle w:val="ListParagraph"/>
              <w:numPr>
                <w:ilvl w:val="0"/>
                <w:numId w:val="4"/>
              </w:numPr>
              <w:ind w:left="792"/>
              <w:rPr>
                <w:rFonts w:ascii="Minion Pro" w:hAnsi="Minion Pro"/>
                <w:color w:val="404040" w:themeColor="text1" w:themeTint="BF"/>
                <w:sz w:val="24"/>
                <w:szCs w:val="24"/>
              </w:rPr>
            </w:pPr>
            <w:r w:rsidRPr="005C41E7">
              <w:rPr>
                <w:rFonts w:ascii="Minion Pro" w:hAnsi="Minion Pro"/>
                <w:color w:val="404040" w:themeColor="text1" w:themeTint="BF"/>
                <w:sz w:val="24"/>
                <w:szCs w:val="24"/>
              </w:rPr>
              <w:t>possible changes in or alternatives to those programs or procedures; or</w:t>
            </w:r>
          </w:p>
          <w:p w14:paraId="4E0B4CCC" w14:textId="77777777" w:rsidR="000603EB" w:rsidRPr="005C41E7" w:rsidRDefault="000603EB" w:rsidP="000603EB">
            <w:pPr>
              <w:pStyle w:val="ListParagraph"/>
              <w:numPr>
                <w:ilvl w:val="0"/>
                <w:numId w:val="4"/>
              </w:numPr>
              <w:ind w:left="792"/>
              <w:rPr>
                <w:rFonts w:ascii="Minion Pro" w:hAnsi="Minion Pro"/>
                <w:color w:val="404040" w:themeColor="text1" w:themeTint="BF"/>
                <w:sz w:val="24"/>
                <w:szCs w:val="24"/>
              </w:rPr>
            </w:pPr>
            <w:r w:rsidRPr="005C41E7">
              <w:rPr>
                <w:rFonts w:ascii="Minion Pro" w:hAnsi="Minion Pro"/>
                <w:color w:val="404040" w:themeColor="text1" w:themeTint="BF"/>
                <w:sz w:val="24"/>
                <w:szCs w:val="24"/>
              </w:rPr>
              <w:t>possible changes in methods or levels of payment for benefits or services under those programs.</w:t>
            </w:r>
          </w:p>
          <w:p w14:paraId="520AA825" w14:textId="77777777" w:rsidR="00710D41" w:rsidRDefault="00710D41" w:rsidP="000603EB">
            <w:pPr>
              <w:pStyle w:val="ListParagraph"/>
              <w:ind w:left="936"/>
              <w:rPr>
                <w:rFonts w:ascii="Minion Pro" w:hAnsi="Minion Pro"/>
                <w:color w:val="404040" w:themeColor="text1" w:themeTint="BF"/>
                <w:sz w:val="24"/>
                <w:szCs w:val="24"/>
              </w:rPr>
            </w:pPr>
          </w:p>
        </w:tc>
      </w:tr>
      <w:tr w:rsidR="00710D41" w14:paraId="55FA2D28" w14:textId="77777777" w:rsidTr="00C71292">
        <w:sdt>
          <w:sdtPr>
            <w:rPr>
              <w:rFonts w:ascii="Minion Pro" w:hAnsi="Minion Pro"/>
              <w:color w:val="404040" w:themeColor="text1" w:themeTint="BF"/>
              <w:sz w:val="24"/>
              <w:szCs w:val="24"/>
            </w:rPr>
            <w:id w:val="749854876"/>
            <w14:checkbox>
              <w14:checked w14:val="0"/>
              <w14:checkedState w14:val="2612" w14:font="MS Gothic"/>
              <w14:uncheckedState w14:val="2610" w14:font="MS Gothic"/>
            </w14:checkbox>
          </w:sdtPr>
          <w:sdtEndPr/>
          <w:sdtContent>
            <w:tc>
              <w:tcPr>
                <w:tcW w:w="450" w:type="dxa"/>
              </w:tcPr>
              <w:p w14:paraId="4D04AB00" w14:textId="19386F8F" w:rsidR="00710D41" w:rsidRDefault="000603EB" w:rsidP="00710D41">
                <w:pPr>
                  <w:rPr>
                    <w:rFonts w:ascii="Minion Pro" w:hAnsi="Minion Pro"/>
                    <w:color w:val="404040" w:themeColor="text1" w:themeTint="BF"/>
                    <w:sz w:val="24"/>
                    <w:szCs w:val="24"/>
                  </w:rPr>
                </w:pPr>
                <w:r>
                  <w:rPr>
                    <w:rFonts w:ascii="MS Gothic" w:eastAsia="MS Gothic" w:hAnsi="MS Gothic" w:hint="eastAsia"/>
                    <w:color w:val="404040" w:themeColor="text1" w:themeTint="BF"/>
                    <w:sz w:val="24"/>
                    <w:szCs w:val="24"/>
                  </w:rPr>
                  <w:t>☐</w:t>
                </w:r>
              </w:p>
            </w:tc>
          </w:sdtContent>
        </w:sdt>
        <w:tc>
          <w:tcPr>
            <w:tcW w:w="9530" w:type="dxa"/>
          </w:tcPr>
          <w:p w14:paraId="719CF3AF" w14:textId="77777777" w:rsidR="000603EB" w:rsidRPr="005C41E7" w:rsidRDefault="000603EB" w:rsidP="000603EB">
            <w:pPr>
              <w:rPr>
                <w:rFonts w:ascii="Minion Pro" w:hAnsi="Minion Pro"/>
                <w:color w:val="404040" w:themeColor="text1" w:themeTint="BF"/>
                <w:sz w:val="24"/>
                <w:szCs w:val="24"/>
              </w:rPr>
            </w:pPr>
            <w:r w:rsidRPr="005C41E7">
              <w:rPr>
                <w:rFonts w:ascii="Minion Pro" w:hAnsi="Minion Pro"/>
                <w:color w:val="404040" w:themeColor="text1" w:themeTint="BF"/>
                <w:sz w:val="24"/>
                <w:szCs w:val="24"/>
              </w:rPr>
              <w:t>Taste and food quality evaluation and consumer acceptance studies,</w:t>
            </w:r>
          </w:p>
          <w:p w14:paraId="2D3D838D" w14:textId="77777777" w:rsidR="000603EB" w:rsidRPr="005C41E7" w:rsidRDefault="000603EB" w:rsidP="000603EB">
            <w:pPr>
              <w:pStyle w:val="ListParagraph"/>
              <w:numPr>
                <w:ilvl w:val="0"/>
                <w:numId w:val="5"/>
              </w:numPr>
              <w:ind w:left="792"/>
              <w:rPr>
                <w:rFonts w:ascii="Minion Pro" w:hAnsi="Minion Pro"/>
                <w:color w:val="404040" w:themeColor="text1" w:themeTint="BF"/>
                <w:sz w:val="24"/>
                <w:szCs w:val="24"/>
              </w:rPr>
            </w:pPr>
            <w:r w:rsidRPr="005C41E7">
              <w:rPr>
                <w:rFonts w:ascii="Minion Pro" w:hAnsi="Minion Pro"/>
                <w:color w:val="404040" w:themeColor="text1" w:themeTint="BF"/>
                <w:sz w:val="24"/>
                <w:szCs w:val="24"/>
              </w:rPr>
              <w:t>if wholesome foods without additives are consumed or</w:t>
            </w:r>
          </w:p>
          <w:p w14:paraId="2BEC7F2E" w14:textId="77777777" w:rsidR="000603EB" w:rsidRPr="005C41E7" w:rsidRDefault="000603EB" w:rsidP="000603EB">
            <w:pPr>
              <w:pStyle w:val="ListParagraph"/>
              <w:numPr>
                <w:ilvl w:val="0"/>
                <w:numId w:val="5"/>
              </w:numPr>
              <w:ind w:left="792"/>
              <w:rPr>
                <w:rFonts w:ascii="Minion Pro" w:hAnsi="Minion Pro"/>
                <w:color w:val="404040" w:themeColor="text1" w:themeTint="BF"/>
                <w:sz w:val="24"/>
                <w:szCs w:val="24"/>
              </w:rPr>
            </w:pPr>
            <w:r w:rsidRPr="005C41E7">
              <w:rPr>
                <w:rFonts w:ascii="Minion Pro" w:hAnsi="Minion Pro"/>
                <w:color w:val="404040" w:themeColor="text1" w:themeTint="BF"/>
                <w:sz w:val="24"/>
                <w:szCs w:val="24"/>
              </w:rPr>
              <w:t>if a food is consumed that contains a food ingredient at or below the level and for a use found to be safe, or agricultural, chemical, or environmental contaminant at or below the level found to be safe by the Food and Drug Administration or approved by the Environment Protection Agency or Food Safety and Inspection Service of the U.S. Department of Agriculture.</w:t>
            </w:r>
          </w:p>
          <w:p w14:paraId="4720F23F" w14:textId="77777777" w:rsidR="00710D41" w:rsidRDefault="00710D41" w:rsidP="000603EB">
            <w:pPr>
              <w:pStyle w:val="ListParagraph"/>
              <w:ind w:left="936"/>
              <w:rPr>
                <w:rFonts w:ascii="Minion Pro" w:hAnsi="Minion Pro"/>
                <w:color w:val="404040" w:themeColor="text1" w:themeTint="BF"/>
                <w:sz w:val="24"/>
                <w:szCs w:val="24"/>
              </w:rPr>
            </w:pPr>
          </w:p>
        </w:tc>
      </w:tr>
    </w:tbl>
    <w:p w14:paraId="3CC4D57B" w14:textId="43C39934" w:rsidR="005C41E7" w:rsidRPr="005C41E7" w:rsidRDefault="005C41E7" w:rsidP="00E35F2A">
      <w:pPr>
        <w:spacing w:line="240" w:lineRule="auto"/>
        <w:rPr>
          <w:rFonts w:ascii="Minion Pro" w:hAnsi="Minion Pro"/>
          <w:sz w:val="24"/>
          <w:szCs w:val="24"/>
        </w:rPr>
      </w:pPr>
      <w:r w:rsidRPr="005C41E7">
        <w:rPr>
          <w:rFonts w:ascii="Minion Pro" w:hAnsi="Minion Pro"/>
          <w:sz w:val="24"/>
          <w:szCs w:val="24"/>
        </w:rPr>
        <w:t>Note: These categories represent minimal requirements of review by 45 CFR 46. The NOC Institutional Review Board reserves the right to require a more stringent review of any study as deemed appropriate.</w:t>
      </w:r>
    </w:p>
    <w:sectPr w:rsidR="005C41E7" w:rsidRPr="005C41E7" w:rsidSect="00AA5269">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9A964" w14:textId="77777777" w:rsidR="00584BA9" w:rsidRDefault="00584BA9" w:rsidP="00AA5269">
      <w:pPr>
        <w:spacing w:after="0" w:line="240" w:lineRule="auto"/>
      </w:pPr>
      <w:r>
        <w:separator/>
      </w:r>
    </w:p>
  </w:endnote>
  <w:endnote w:type="continuationSeparator" w:id="0">
    <w:p w14:paraId="16CF9480" w14:textId="77777777" w:rsidR="00584BA9" w:rsidRDefault="00584BA9" w:rsidP="00AA5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2040503050306090203"/>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A2E7" w14:textId="77777777" w:rsidR="00212118" w:rsidRDefault="00212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309195"/>
      <w:docPartObj>
        <w:docPartGallery w:val="Page Numbers (Bottom of Page)"/>
        <w:docPartUnique/>
      </w:docPartObj>
    </w:sdtPr>
    <w:sdtEndPr/>
    <w:sdtContent>
      <w:sdt>
        <w:sdtPr>
          <w:id w:val="-1769616900"/>
          <w:docPartObj>
            <w:docPartGallery w:val="Page Numbers (Top of Page)"/>
            <w:docPartUnique/>
          </w:docPartObj>
        </w:sdtPr>
        <w:sdtEndPr/>
        <w:sdtContent>
          <w:p w14:paraId="75A4D9F8" w14:textId="6608F12F" w:rsidR="00A36FF6" w:rsidRDefault="00A36FF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EDD7479" w14:textId="77777777" w:rsidR="00A36FF6" w:rsidRDefault="00A36F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E11C" w14:textId="77777777" w:rsidR="00212118" w:rsidRDefault="00212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F6867" w14:textId="77777777" w:rsidR="00584BA9" w:rsidRDefault="00584BA9" w:rsidP="00AA5269">
      <w:pPr>
        <w:spacing w:after="0" w:line="240" w:lineRule="auto"/>
      </w:pPr>
      <w:r>
        <w:separator/>
      </w:r>
    </w:p>
  </w:footnote>
  <w:footnote w:type="continuationSeparator" w:id="0">
    <w:p w14:paraId="7C249F57" w14:textId="77777777" w:rsidR="00584BA9" w:rsidRDefault="00584BA9" w:rsidP="00AA5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65D88" w14:textId="77777777" w:rsidR="00212118" w:rsidRDefault="002121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8EAAE" w14:textId="27433232" w:rsidR="00AA5269" w:rsidRPr="009D0769" w:rsidRDefault="009D0769" w:rsidP="009D0769">
    <w:pPr>
      <w:pStyle w:val="Header"/>
      <w:jc w:val="right"/>
      <w:rPr>
        <w:rFonts w:ascii="Minion Pro" w:hAnsi="Minion Pro"/>
        <w:b/>
        <w:bCs/>
        <w:sz w:val="24"/>
        <w:szCs w:val="24"/>
      </w:rPr>
    </w:pPr>
    <w:r>
      <w:rPr>
        <w:b/>
        <w:bCs/>
        <w:noProof/>
        <w:sz w:val="24"/>
        <w:szCs w:val="24"/>
      </w:rPr>
      <mc:AlternateContent>
        <mc:Choice Requires="wps">
          <w:drawing>
            <wp:anchor distT="0" distB="0" distL="114300" distR="114300" simplePos="0" relativeHeight="251659264" behindDoc="0" locked="0" layoutInCell="1" allowOverlap="1" wp14:anchorId="0344C794" wp14:editId="0C152FC0">
              <wp:simplePos x="0" y="0"/>
              <wp:positionH relativeFrom="column">
                <wp:posOffset>-358139</wp:posOffset>
              </wp:positionH>
              <wp:positionV relativeFrom="paragraph">
                <wp:posOffset>419100</wp:posOffset>
              </wp:positionV>
              <wp:extent cx="709422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70942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C68AE6"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pt,33pt" to="530.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" strokecolor="black [3213]" strokeweight=".5pt">
              <v:stroke joinstyle="miter"/>
            </v:line>
          </w:pict>
        </mc:Fallback>
      </mc:AlternateContent>
    </w:r>
    <w:r w:rsidR="00AA5269" w:rsidRPr="009D0769">
      <w:rPr>
        <w:rFonts w:ascii="Minion Pro" w:hAnsi="Minion Pro"/>
        <w:noProof/>
        <w:sz w:val="32"/>
        <w:szCs w:val="32"/>
      </w:rPr>
      <w:drawing>
        <wp:anchor distT="0" distB="0" distL="114300" distR="114300" simplePos="0" relativeHeight="251658240" behindDoc="0" locked="0" layoutInCell="1" allowOverlap="1" wp14:anchorId="1BF46C21" wp14:editId="0AE4FB51">
          <wp:simplePos x="0" y="0"/>
          <wp:positionH relativeFrom="column">
            <wp:posOffset>-95250</wp:posOffset>
          </wp:positionH>
          <wp:positionV relativeFrom="paragraph">
            <wp:posOffset>-161925</wp:posOffset>
          </wp:positionV>
          <wp:extent cx="1790239" cy="495300"/>
          <wp:effectExtent l="0" t="0" r="63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C-logo-horiz-wht-loc-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0239" cy="495300"/>
                  </a:xfrm>
                  <a:prstGeom prst="rect">
                    <a:avLst/>
                  </a:prstGeom>
                </pic:spPr>
              </pic:pic>
            </a:graphicData>
          </a:graphic>
        </wp:anchor>
      </w:drawing>
    </w:r>
    <w:r w:rsidRPr="009D0769">
      <w:rPr>
        <w:rFonts w:ascii="Minion Pro" w:hAnsi="Minion Pro"/>
        <w:b/>
        <w:bCs/>
        <w:sz w:val="36"/>
        <w:szCs w:val="36"/>
      </w:rPr>
      <w:t>Life changing.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627A8" w14:textId="77777777" w:rsidR="00212118" w:rsidRDefault="00212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3AFE"/>
    <w:multiLevelType w:val="hybridMultilevel"/>
    <w:tmpl w:val="D110F652"/>
    <w:lvl w:ilvl="0" w:tplc="04090019">
      <w:start w:val="1"/>
      <w:numFmt w:val="lowerLetter"/>
      <w:lvlText w:val="%1."/>
      <w:lvlJc w:val="left"/>
      <w:pPr>
        <w:ind w:left="117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38E7DAF"/>
    <w:multiLevelType w:val="hybridMultilevel"/>
    <w:tmpl w:val="2A426E14"/>
    <w:lvl w:ilvl="0" w:tplc="04090019">
      <w:start w:val="1"/>
      <w:numFmt w:val="lowerLetter"/>
      <w:lvlText w:val="%1."/>
      <w:lvlJc w:val="left"/>
      <w:pPr>
        <w:ind w:left="117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3AC1AE1"/>
    <w:multiLevelType w:val="hybridMultilevel"/>
    <w:tmpl w:val="B6CE9DE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10CA3D73"/>
    <w:multiLevelType w:val="hybridMultilevel"/>
    <w:tmpl w:val="DB00168A"/>
    <w:lvl w:ilvl="0" w:tplc="04090019">
      <w:start w:val="1"/>
      <w:numFmt w:val="lowerLetter"/>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4C3D6D"/>
    <w:multiLevelType w:val="hybridMultilevel"/>
    <w:tmpl w:val="8646BC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5E74AF"/>
    <w:multiLevelType w:val="hybridMultilevel"/>
    <w:tmpl w:val="FA6EE758"/>
    <w:lvl w:ilvl="0" w:tplc="04090019">
      <w:start w:val="1"/>
      <w:numFmt w:val="lowerLetter"/>
      <w:lvlText w:val="%1."/>
      <w:lvlJc w:val="left"/>
      <w:pPr>
        <w:ind w:left="117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30A02C7F"/>
    <w:multiLevelType w:val="hybridMultilevel"/>
    <w:tmpl w:val="2A426E14"/>
    <w:lvl w:ilvl="0" w:tplc="04090019">
      <w:start w:val="1"/>
      <w:numFmt w:val="lowerLetter"/>
      <w:lvlText w:val="%1."/>
      <w:lvlJc w:val="left"/>
      <w:pPr>
        <w:ind w:left="117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38DA4CBF"/>
    <w:multiLevelType w:val="hybridMultilevel"/>
    <w:tmpl w:val="D110F652"/>
    <w:lvl w:ilvl="0" w:tplc="04090019">
      <w:start w:val="1"/>
      <w:numFmt w:val="lowerLetter"/>
      <w:lvlText w:val="%1."/>
      <w:lvlJc w:val="left"/>
      <w:pPr>
        <w:ind w:left="117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3B353209"/>
    <w:multiLevelType w:val="hybridMultilevel"/>
    <w:tmpl w:val="D110F652"/>
    <w:lvl w:ilvl="0" w:tplc="04090019">
      <w:start w:val="1"/>
      <w:numFmt w:val="lowerLetter"/>
      <w:lvlText w:val="%1."/>
      <w:lvlJc w:val="left"/>
      <w:pPr>
        <w:ind w:left="117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45B04393"/>
    <w:multiLevelType w:val="hybridMultilevel"/>
    <w:tmpl w:val="3222B4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F00E45"/>
    <w:multiLevelType w:val="hybridMultilevel"/>
    <w:tmpl w:val="26C0E30C"/>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766A20FC"/>
    <w:multiLevelType w:val="hybridMultilevel"/>
    <w:tmpl w:val="77CAEB2C"/>
    <w:lvl w:ilvl="0" w:tplc="04090019">
      <w:start w:val="1"/>
      <w:numFmt w:val="lowerLetter"/>
      <w:lvlText w:val="%1."/>
      <w:lvlJc w:val="left"/>
      <w:pPr>
        <w:ind w:left="117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7682206E"/>
    <w:multiLevelType w:val="hybridMultilevel"/>
    <w:tmpl w:val="C64AAA68"/>
    <w:lvl w:ilvl="0" w:tplc="04090019">
      <w:start w:val="1"/>
      <w:numFmt w:val="lowerLetter"/>
      <w:lvlText w:val="%1."/>
      <w:lvlJc w:val="left"/>
      <w:pPr>
        <w:ind w:left="117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6"/>
  </w:num>
  <w:num w:numId="2">
    <w:abstractNumId w:val="2"/>
  </w:num>
  <w:num w:numId="3">
    <w:abstractNumId w:val="12"/>
  </w:num>
  <w:num w:numId="4">
    <w:abstractNumId w:val="3"/>
  </w:num>
  <w:num w:numId="5">
    <w:abstractNumId w:val="5"/>
  </w:num>
  <w:num w:numId="6">
    <w:abstractNumId w:val="10"/>
  </w:num>
  <w:num w:numId="7">
    <w:abstractNumId w:val="9"/>
  </w:num>
  <w:num w:numId="8">
    <w:abstractNumId w:val="4"/>
  </w:num>
  <w:num w:numId="9">
    <w:abstractNumId w:val="11"/>
  </w:num>
  <w:num w:numId="10">
    <w:abstractNumId w:val="7"/>
  </w:num>
  <w:num w:numId="11">
    <w:abstractNumId w:val="1"/>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2emNYNzxphxkLBrf1jOKTcOtOFjdEb1uWE6yX3bw+sUXhWfURNrSvnloNTAexF7LmR+Yw8UgVf16o9fIHxLLUw==" w:salt="Ld6+TzvXAlsj/qj9XFs8S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Y2MTUxMjW1NDcxNrJU0lEKTi0uzszPAykwrQUA3jNQPCwAAAA="/>
  </w:docVars>
  <w:rsids>
    <w:rsidRoot w:val="002D352E"/>
    <w:rsid w:val="000603EB"/>
    <w:rsid w:val="00143961"/>
    <w:rsid w:val="00144B00"/>
    <w:rsid w:val="00163C57"/>
    <w:rsid w:val="00212118"/>
    <w:rsid w:val="00231467"/>
    <w:rsid w:val="002D352E"/>
    <w:rsid w:val="00584BA9"/>
    <w:rsid w:val="005C41E7"/>
    <w:rsid w:val="00652E56"/>
    <w:rsid w:val="006F5C3B"/>
    <w:rsid w:val="00710D41"/>
    <w:rsid w:val="00761427"/>
    <w:rsid w:val="0076185F"/>
    <w:rsid w:val="007A230F"/>
    <w:rsid w:val="007F1FCF"/>
    <w:rsid w:val="00942F4F"/>
    <w:rsid w:val="009C55A5"/>
    <w:rsid w:val="009D0769"/>
    <w:rsid w:val="00A36FF6"/>
    <w:rsid w:val="00AA0D91"/>
    <w:rsid w:val="00AA5269"/>
    <w:rsid w:val="00B8352C"/>
    <w:rsid w:val="00BC0B4F"/>
    <w:rsid w:val="00C2769F"/>
    <w:rsid w:val="00C30EAF"/>
    <w:rsid w:val="00C71292"/>
    <w:rsid w:val="00D244DA"/>
    <w:rsid w:val="00D64357"/>
    <w:rsid w:val="00DC0E9E"/>
    <w:rsid w:val="00E35F2A"/>
    <w:rsid w:val="00EA1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9A885"/>
  <w15:chartTrackingRefBased/>
  <w15:docId w15:val="{A90B1C97-0C89-4AF9-83F4-7083B5C0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F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269"/>
  </w:style>
  <w:style w:type="paragraph" w:styleId="Footer">
    <w:name w:val="footer"/>
    <w:basedOn w:val="Normal"/>
    <w:link w:val="FooterChar"/>
    <w:uiPriority w:val="99"/>
    <w:unhideWhenUsed/>
    <w:rsid w:val="00AA5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269"/>
  </w:style>
  <w:style w:type="paragraph" w:styleId="BalloonText">
    <w:name w:val="Balloon Text"/>
    <w:basedOn w:val="Normal"/>
    <w:link w:val="BalloonTextChar"/>
    <w:uiPriority w:val="99"/>
    <w:semiHidden/>
    <w:unhideWhenUsed/>
    <w:rsid w:val="00AA5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269"/>
    <w:rPr>
      <w:rFonts w:ascii="Segoe UI" w:hAnsi="Segoe UI" w:cs="Segoe UI"/>
      <w:sz w:val="18"/>
      <w:szCs w:val="18"/>
    </w:rPr>
  </w:style>
  <w:style w:type="character" w:styleId="Hyperlink">
    <w:name w:val="Hyperlink"/>
    <w:basedOn w:val="DefaultParagraphFont"/>
    <w:uiPriority w:val="99"/>
    <w:unhideWhenUsed/>
    <w:rsid w:val="00A36FF6"/>
    <w:rPr>
      <w:color w:val="0563C1"/>
      <w:u w:val="single"/>
    </w:rPr>
  </w:style>
  <w:style w:type="character" w:styleId="PlaceholderText">
    <w:name w:val="Placeholder Text"/>
    <w:basedOn w:val="DefaultParagraphFont"/>
    <w:uiPriority w:val="99"/>
    <w:semiHidden/>
    <w:rsid w:val="00A36FF6"/>
    <w:rPr>
      <w:color w:val="808080"/>
    </w:rPr>
  </w:style>
  <w:style w:type="paragraph" w:styleId="ListParagraph">
    <w:name w:val="List Paragraph"/>
    <w:basedOn w:val="Normal"/>
    <w:uiPriority w:val="34"/>
    <w:qFormat/>
    <w:rsid w:val="005C41E7"/>
    <w:pPr>
      <w:ind w:left="720"/>
      <w:contextualSpacing/>
    </w:pPr>
  </w:style>
  <w:style w:type="table" w:styleId="TableGrid">
    <w:name w:val="Table Grid"/>
    <w:basedOn w:val="TableNormal"/>
    <w:uiPriority w:val="39"/>
    <w:rsid w:val="00710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Northern Oklahoma College</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Otto</dc:creator>
  <cp:keywords/>
  <dc:description/>
  <cp:lastModifiedBy>Kathleen Otto</cp:lastModifiedBy>
  <cp:revision>2</cp:revision>
  <cp:lastPrinted>2018-10-02T16:13:00Z</cp:lastPrinted>
  <dcterms:created xsi:type="dcterms:W3CDTF">2024-11-16T14:40:00Z</dcterms:created>
  <dcterms:modified xsi:type="dcterms:W3CDTF">2024-11-16T14:40:00Z</dcterms:modified>
</cp:coreProperties>
</file>